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6E73E3" w:rsidP="0083791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-221615</wp:posOffset>
            </wp:positionV>
            <wp:extent cx="1203325" cy="1329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276A00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АДМИНИСТРАЦИЯ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БАРИЛО-КРЕПИНСКОГО СЕЛЬСКОГО ПОСЕЛЕНИЯ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РОДИОНОВО-НЕСВЕТАЙСКОГО РАЙОНА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РОСТОВСКОЙ ОБЛАСТИ</w:t>
      </w:r>
    </w:p>
    <w:p w:rsidR="00276A00" w:rsidRPr="00866BBF" w:rsidRDefault="00276A00" w:rsidP="00276A00">
      <w:pPr>
        <w:rPr>
          <w:bCs/>
        </w:rPr>
      </w:pPr>
    </w:p>
    <w:p w:rsidR="00276A00" w:rsidRPr="00866BBF" w:rsidRDefault="00276A00" w:rsidP="00276A00">
      <w:pPr>
        <w:pStyle w:val="2"/>
        <w:jc w:val="center"/>
      </w:pPr>
      <w:r w:rsidRPr="00866BBF">
        <w:t>ПОСТАНОВЛЕНИЕ</w:t>
      </w:r>
    </w:p>
    <w:p w:rsidR="00276A00" w:rsidRPr="00866BBF" w:rsidRDefault="00276A00" w:rsidP="00276A00"/>
    <w:p w:rsidR="00276A00" w:rsidRPr="00866BBF" w:rsidRDefault="00276A00" w:rsidP="00276A00">
      <w:pPr>
        <w:jc w:val="center"/>
        <w:rPr>
          <w:sz w:val="28"/>
          <w:szCs w:val="28"/>
        </w:rPr>
      </w:pPr>
      <w:r w:rsidRPr="00866BBF">
        <w:rPr>
          <w:sz w:val="28"/>
          <w:szCs w:val="28"/>
        </w:rPr>
        <w:t xml:space="preserve">         20</w:t>
      </w:r>
      <w:r w:rsidR="006E73E3">
        <w:rPr>
          <w:sz w:val="28"/>
          <w:szCs w:val="28"/>
        </w:rPr>
        <w:t>21</w:t>
      </w:r>
      <w:r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66BBF">
        <w:rPr>
          <w:sz w:val="28"/>
          <w:szCs w:val="28"/>
        </w:rPr>
        <w:t xml:space="preserve">             </w:t>
      </w:r>
      <w:r w:rsidRPr="00866BBF">
        <w:rPr>
          <w:sz w:val="28"/>
          <w:szCs w:val="28"/>
        </w:rPr>
        <w:tab/>
        <w:t xml:space="preserve"> </w:t>
      </w:r>
      <w:r w:rsidR="006E73E3">
        <w:rPr>
          <w:sz w:val="28"/>
          <w:szCs w:val="28"/>
        </w:rPr>
        <w:t xml:space="preserve">   №  </w:t>
      </w:r>
      <w:r w:rsidRPr="00866BBF">
        <w:rPr>
          <w:sz w:val="28"/>
          <w:szCs w:val="28"/>
        </w:rPr>
        <w:t xml:space="preserve">               сл. Барило-Крепинская</w:t>
      </w:r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эффективности налоговых льгот.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«Об утверждении методики оценки  эффективности предоставленных (планируемых к предоставлению (пролонгации)) 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Барило-Крепинское</w:t>
      </w:r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>заведующего сектором экономики и финансов Администрации сельского поселения Гоголя И.В..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 xml:space="preserve">Барило-Крепинского 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А.В.Букуров</w:t>
      </w:r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9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76A00" w:rsidRDefault="00276A00" w:rsidP="00276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  <w:r w:rsidR="002A4DDA"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2021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116E6E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2021 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2021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</w:t>
            </w:r>
            <w:r w:rsidRPr="00584D55">
              <w:lastRenderedPageBreak/>
              <w:t>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Предыду</w:t>
            </w:r>
            <w:r w:rsidRPr="00584D55">
              <w:lastRenderedPageBreak/>
              <w:t>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 xml:space="preserve">Темп роста </w:t>
            </w:r>
            <w:r w:rsidRPr="00584D55">
              <w:lastRenderedPageBreak/>
              <w:t>(сниже</w:t>
            </w:r>
            <w:r w:rsidR="00B9620C" w:rsidRPr="00584D55">
              <w:t>-</w:t>
            </w:r>
            <w:r w:rsidRPr="00584D55">
              <w:t>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2021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C4" w:rsidRDefault="00D635C4" w:rsidP="000E355C">
      <w:r>
        <w:separator/>
      </w:r>
    </w:p>
  </w:endnote>
  <w:endnote w:type="continuationSeparator" w:id="1">
    <w:p w:rsidR="00D635C4" w:rsidRDefault="00D635C4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C4" w:rsidRDefault="00D635C4" w:rsidP="000E355C">
      <w:r>
        <w:separator/>
      </w:r>
    </w:p>
  </w:footnote>
  <w:footnote w:type="continuationSeparator" w:id="1">
    <w:p w:rsidR="00D635C4" w:rsidRDefault="00D635C4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2FDC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0BE2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35C4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User</cp:lastModifiedBy>
  <cp:revision>2</cp:revision>
  <cp:lastPrinted>2019-12-04T05:52:00Z</cp:lastPrinted>
  <dcterms:created xsi:type="dcterms:W3CDTF">2022-02-03T13:29:00Z</dcterms:created>
  <dcterms:modified xsi:type="dcterms:W3CDTF">2022-02-03T13:29:00Z</dcterms:modified>
</cp:coreProperties>
</file>