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23" w:rsidRPr="00432A23" w:rsidRDefault="00432A23" w:rsidP="00432A23">
      <w:pPr>
        <w:shd w:val="clear" w:color="auto" w:fill="FFFFFF"/>
        <w:spacing w:after="0" w:line="240" w:lineRule="auto"/>
        <w:jc w:val="center"/>
        <w:outlineLvl w:val="1"/>
        <w:rPr>
          <w:rFonts w:ascii="Arial" w:eastAsia="Times New Roman" w:hAnsi="Arial" w:cs="Arial"/>
          <w:color w:val="7BA428"/>
          <w:sz w:val="27"/>
          <w:szCs w:val="27"/>
          <w:lang w:eastAsia="ru-RU"/>
        </w:rPr>
      </w:pPr>
      <w:r w:rsidRPr="00432A23">
        <w:rPr>
          <w:rFonts w:ascii="Arial" w:eastAsia="Times New Roman" w:hAnsi="Arial" w:cs="Arial"/>
          <w:color w:val="7BA428"/>
          <w:sz w:val="27"/>
          <w:szCs w:val="27"/>
          <w:lang w:eastAsia="ru-RU"/>
        </w:rPr>
        <w:fldChar w:fldCharType="begin"/>
      </w:r>
      <w:r w:rsidRPr="00432A23">
        <w:rPr>
          <w:rFonts w:ascii="Arial" w:eastAsia="Times New Roman" w:hAnsi="Arial" w:cs="Arial"/>
          <w:color w:val="7BA428"/>
          <w:sz w:val="27"/>
          <w:szCs w:val="27"/>
          <w:lang w:eastAsia="ru-RU"/>
        </w:rPr>
        <w:instrText xml:space="preserve"> HYPERLINK "https://rodnes-sp.ru/podderzhka-sub-ektov-malogo-i-srednego-predprinimatelstva/253-nachinayushchim-predprinimatelyam/5770-predostavlenie-subsidij-nachinayushchim-predprinimatelyam-v-tselyakh-vozmeshcheniya-chasti-zatrat-po-organizatsii-sobstvennogo-dela" </w:instrText>
      </w:r>
      <w:r w:rsidRPr="00432A23">
        <w:rPr>
          <w:rFonts w:ascii="Arial" w:eastAsia="Times New Roman" w:hAnsi="Arial" w:cs="Arial"/>
          <w:color w:val="7BA428"/>
          <w:sz w:val="27"/>
          <w:szCs w:val="27"/>
          <w:lang w:eastAsia="ru-RU"/>
        </w:rPr>
        <w:fldChar w:fldCharType="separate"/>
      </w:r>
      <w:r w:rsidRPr="00432A23">
        <w:rPr>
          <w:rFonts w:ascii="Arial" w:eastAsia="Times New Roman" w:hAnsi="Arial" w:cs="Arial"/>
          <w:color w:val="0000FF"/>
          <w:sz w:val="27"/>
          <w:szCs w:val="27"/>
          <w:lang w:eastAsia="ru-RU"/>
        </w:rPr>
        <w:t>Предоставление субсидий начинающим предпринимателям в целях возмещения части затрат по организации собственного дела</w:t>
      </w:r>
      <w:r w:rsidRPr="00432A23">
        <w:rPr>
          <w:rFonts w:ascii="Arial" w:eastAsia="Times New Roman" w:hAnsi="Arial" w:cs="Arial"/>
          <w:color w:val="7BA428"/>
          <w:sz w:val="27"/>
          <w:szCs w:val="27"/>
          <w:lang w:eastAsia="ru-RU"/>
        </w:rPr>
        <w:fldChar w:fldCharType="end"/>
      </w:r>
    </w:p>
    <w:p w:rsidR="00432A23" w:rsidRPr="00432A23" w:rsidRDefault="00432A23" w:rsidP="00432A23">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Предоставление субсидий начинающим предпринимателям в целях возмещения части затрат по организации собственного дела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Начинающим предпринимателем признается субъект малого предпринимательства, срок предпринимательской деятельности которого со дня государственной регистрации не превышает 12 месяцев.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 xml:space="preserve">Субсидия предоставляется в </w:t>
      </w:r>
      <w:proofErr w:type="gramStart"/>
      <w:r w:rsidRPr="00432A23">
        <w:rPr>
          <w:rFonts w:ascii="Times New Roman" w:eastAsia="Times New Roman" w:hAnsi="Times New Roman" w:cs="Times New Roman"/>
          <w:color w:val="333333"/>
          <w:sz w:val="24"/>
          <w:szCs w:val="24"/>
          <w:lang w:eastAsia="ru-RU"/>
        </w:rPr>
        <w:t>размере  70</w:t>
      </w:r>
      <w:proofErr w:type="gramEnd"/>
      <w:r w:rsidRPr="00432A23">
        <w:rPr>
          <w:rFonts w:ascii="Times New Roman" w:eastAsia="Times New Roman" w:hAnsi="Times New Roman" w:cs="Times New Roman"/>
          <w:color w:val="333333"/>
          <w:sz w:val="24"/>
          <w:szCs w:val="24"/>
          <w:lang w:eastAsia="ru-RU"/>
        </w:rPr>
        <w:t xml:space="preserve"> процентов от фактически произведенных затрат в соответствии с бизнес планом, но не более 500,0 тыс. руб.</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Субсидию можно получить на возмещение следующих затрат:</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proofErr w:type="gramStart"/>
      <w:r w:rsidRPr="00432A23">
        <w:rPr>
          <w:rFonts w:ascii="Times New Roman" w:eastAsia="Times New Roman" w:hAnsi="Times New Roman" w:cs="Times New Roman"/>
          <w:color w:val="333333"/>
          <w:sz w:val="24"/>
          <w:szCs w:val="24"/>
          <w:lang w:eastAsia="ru-RU"/>
        </w:rPr>
        <w:t>стоимости</w:t>
      </w:r>
      <w:proofErr w:type="gramEnd"/>
      <w:r w:rsidRPr="00432A23">
        <w:rPr>
          <w:rFonts w:ascii="Times New Roman" w:eastAsia="Times New Roman" w:hAnsi="Times New Roman" w:cs="Times New Roman"/>
          <w:color w:val="333333"/>
          <w:sz w:val="24"/>
          <w:szCs w:val="24"/>
          <w:lang w:eastAsia="ru-RU"/>
        </w:rPr>
        <w:t xml:space="preserve"> приобретенных у юридических и физических лиц основных средств, а именно: объектов недвижимого имущества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 и принадлежностей, рабочего, продуктивного и племенного скота, многолетних насаждений, необходимых для ведения предпринимательской деятельности;</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 xml:space="preserve">стоимости приобретенных у юридических и физических лиц материалов и сырья, необходимых для производства реализуемой продукции, предоставления услуг, в </w:t>
      </w:r>
      <w:proofErr w:type="gramStart"/>
      <w:r w:rsidRPr="00432A23">
        <w:rPr>
          <w:rFonts w:ascii="Times New Roman" w:eastAsia="Times New Roman" w:hAnsi="Times New Roman" w:cs="Times New Roman"/>
          <w:color w:val="333333"/>
          <w:sz w:val="24"/>
          <w:szCs w:val="24"/>
          <w:lang w:eastAsia="ru-RU"/>
        </w:rPr>
        <w:t>соответствии  с</w:t>
      </w:r>
      <w:proofErr w:type="gramEnd"/>
      <w:r w:rsidRPr="00432A23">
        <w:rPr>
          <w:rFonts w:ascii="Times New Roman" w:eastAsia="Times New Roman" w:hAnsi="Times New Roman" w:cs="Times New Roman"/>
          <w:color w:val="333333"/>
          <w:sz w:val="24"/>
          <w:szCs w:val="24"/>
          <w:lang w:eastAsia="ru-RU"/>
        </w:rPr>
        <w:t xml:space="preserve"> бизнес-планом начинающего предпринимателя;</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части арендных платежей для целей ведения предпринимательской деятельности, а именно: объектов капитального строительства (зданий, строений, сооружений), за исключением объектов незавершенного строительства, временных сооружений, киосков, навесов и других подобных построек;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 земельных участков;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стоимости приобретенного программного обеспечения и услуг по его обновлению, методической и справочной литературы, связанной с ведением предпринимательской деятельности;</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стоимости услуг на получение лицензий на осуществление видов деятельности, подлежащих лицензированию в соответствии с законодательством Российской Федерации;</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стоимости услуг на получение патента и/или свидетельства о регистрации авторских прав;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 xml:space="preserve">стоимости услуг на рекламу, в том числе: размещение рекламы в средствах массовой информации (в том числе объявления в печатных средствах массовой информации, </w:t>
      </w:r>
      <w:r w:rsidRPr="00432A23">
        <w:rPr>
          <w:rFonts w:ascii="Times New Roman" w:eastAsia="Times New Roman" w:hAnsi="Times New Roman" w:cs="Times New Roman"/>
          <w:color w:val="333333"/>
          <w:sz w:val="24"/>
          <w:szCs w:val="24"/>
          <w:lang w:eastAsia="ru-RU"/>
        </w:rPr>
        <w:lastRenderedPageBreak/>
        <w:t>передачи по радио и телевидению); изготовление и/или размещение световой и иной наружной рекламы, включая изготовление рекламных стендов и рекламных щитов; изготовление рекламных буклетов, листовок, брошюр и каталогов, содержащих информацию о реализуемых товарах (работах, услугах);</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стоимости обучения сотрудников для целей ведения предпринимательской деятельности;</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стоимости приобретенных прав на франшизу (паушальный взнос) при заключении договора коммерческой концессии для осуществления видов деятельности, указанных в бизнес-плане (за исключением деятельности по оптовой и розничной торговле), предусматривающего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 частности, на коммерческое обозначение, секрет производства (ноу-хау), действующие в текущем финансовом году и в течение финансового года, следующего за годом оказания поддержки.</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В качестве документов, подтверждающих понесенные затраты, принимаются только безналичные платежи.</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Перечень документов, необходимых для участия в конкурсе:</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заявление на получение субсидии начинающим предпринимателям в целях возмещения части затрат по организации собственного дела по форме согласно приложению N 1 к настоящему Положению;</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копию паспорта гражданина Российской Федерации с предъявлением оригинала; учредительные документы юридического лица (при их наличии) с предъявлением оригинала;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бизнес-план начинающего предпринимателя;</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копии выписок из расчетного счета и платежных поручений, заверенных банком, с приложением копий договоров, подтверждающих расходование собственных средств, указанных в бизнес-плане по организации собственного дела;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копии документов бухгалтерской и налоговой отчетности на последнюю отчетную дату (если деятельность ведется не менее отчетного периода) с предъявлением оригинала;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 xml:space="preserve">копию документа, подтверждающего право собственности на помещение для ведения предпринимательской деятельности, с предъявлением оригинала (если помещение </w:t>
      </w:r>
      <w:r w:rsidRPr="00432A23">
        <w:rPr>
          <w:rFonts w:ascii="Times New Roman" w:eastAsia="Times New Roman" w:hAnsi="Times New Roman" w:cs="Times New Roman"/>
          <w:color w:val="333333"/>
          <w:sz w:val="24"/>
          <w:szCs w:val="24"/>
          <w:lang w:eastAsia="ru-RU"/>
        </w:rPr>
        <w:lastRenderedPageBreak/>
        <w:t>принадлежит на праве собственности) или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или уведомление уполномоченного органа о предоставлении лицензии на конкретный вид деятельности с предъявлением оригинала;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копию документа о государственной регистрации права на результат интеллектуальной деятельности в случаях, если такая регистрация необходима, с предъявлением оригинала;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справку о величине выплачиваемой работникам средней заработной платы (в случае наличия работников);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справку об отсутствии просроченной задолженности перед работниками по заработной плате (в случае наличия работников);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копии документов, подтверждающих принадлежность к категории граждан, указанных в подпункте 2.4.6. пункта 2.4. раздела 2 настоящего Положения (если начинающий предприниматель относится к одной из указанных категорий), с предъявлением оригинала;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справку о суммарном объеме выручки (с момента организации собственного дела до подачи документов на получение субсидии поквартально нарастающим итогом) от реализации товаров (работ, услуг) без учета налога на добавленную стоимость;</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справку о средней численности работников (в случае наличия работников), с момента организации собственного дела до подачи документов на получение субсидии поквартально нарастающим итогом.</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Вышеуказанные документы заверяются подписью и печатью (при наличии) начинающего предпринимателя;</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Копии счетов, накладных, актов, договора коммерческой концессии на приобретение прав на франшизу (паушальный взнос), заверенные начинающим предпринимателем (для начинающих предпринимателей, осуществляющих деятельность по договору коммерческой концессии на приобретение прав на франшизу (паушальный взнос)).</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 xml:space="preserve">Выписки из документов аналитического учета по счету 43 «Готовая продукция» в соответствии с перечнем номенклатуры продукции, заверенные начинающим предпринимателем и главным бухгалтером (при наличии). Для индивидуальных предпринимателей и юридических лиц, применяющих упрощенную систему </w:t>
      </w:r>
      <w:r w:rsidRPr="00432A23">
        <w:rPr>
          <w:rFonts w:ascii="Times New Roman" w:eastAsia="Times New Roman" w:hAnsi="Times New Roman" w:cs="Times New Roman"/>
          <w:color w:val="333333"/>
          <w:sz w:val="24"/>
          <w:szCs w:val="24"/>
          <w:lang w:eastAsia="ru-RU"/>
        </w:rPr>
        <w:lastRenderedPageBreak/>
        <w:t>налогообложения, – перечень производимой импортозамещающей и/или экспортной продукции, продукции ремесленничества и/или народных художественных промыслов, заверенный начинающим предпринимателем и главным бухгалтером (при наличии) (для начинающих предпринимателей, осуществляющих деятельность в сфере производства импортозамещающей и экспортной продукции, в сфере ремесленничества и народных художественных промыслов).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Справку об объеме произведенной импортозамещающей и/или экспортной продукции, продукции народных художественных промыслов в соответствии с номенклатурой с указанием удельного веса продукции собственного производства в общем объеме за период со дня организации начинающим предпринимателем собственного дела до дня подачи заявки, заверенную начинающим предпринимателем и главным бухгалтером (при наличии) (для начинающих предпринимателей, осуществляющих деятельность в сфере производства импортозамещающей и экспортной продукции, в сфере народных художественных промыслов).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Копии договоров на поставку продукции на экспорт (для начинающих предпринимателей, осуществляющих деятельность в сфере производства экспортной продукции) с предъявлением оригиналов.</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Справку о видах и объемах производства продукции ремесленничества по форме согласно приложению № 4 к настоящему Положению (для начинающих предпринимателей, осуществляющих деятельность в сфере ремесленничества).</w:t>
      </w:r>
    </w:p>
    <w:p w:rsidR="00432A23" w:rsidRPr="00432A23" w:rsidRDefault="00432A23" w:rsidP="00432A23">
      <w:pPr>
        <w:shd w:val="clear" w:color="auto" w:fill="FFFFFF"/>
        <w:spacing w:before="120" w:after="12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Копию договора с образовательной организацией об оказании услуг общественного питания и/или копию договора аренды помещения в образовательной организации для оказания услуг общественного питания (для начинающих предпринимателей, осуществляющих деятельность в сфере оказания услуг общественного питания в образовательных организациях) с предъявлением оригинала.</w:t>
      </w:r>
    </w:p>
    <w:p w:rsidR="00432A23" w:rsidRDefault="00432A23" w:rsidP="00432A23">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Заявка на предоставление субсидии представляется в 1 экземпляре.</w:t>
      </w:r>
    </w:p>
    <w:p w:rsidR="00432A23" w:rsidRDefault="00432A23" w:rsidP="00432A23">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p>
    <w:p w:rsidR="00432A23" w:rsidRDefault="00432A23" w:rsidP="00432A23">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p>
    <w:p w:rsidR="00432A23" w:rsidRDefault="00432A23" w:rsidP="00432A23">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p>
    <w:p w:rsidR="00432A23" w:rsidRDefault="00432A23" w:rsidP="00432A23">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p>
    <w:p w:rsidR="00432A23" w:rsidRPr="00432A23" w:rsidRDefault="00432A23" w:rsidP="00432A23">
      <w:pPr>
        <w:shd w:val="clear" w:color="auto" w:fill="FFFFFF"/>
        <w:spacing w:before="120" w:after="150" w:line="408" w:lineRule="atLeast"/>
        <w:jc w:val="both"/>
        <w:rPr>
          <w:rFonts w:ascii="Times New Roman" w:eastAsia="Times New Roman" w:hAnsi="Times New Roman" w:cs="Times New Roman"/>
          <w:color w:val="333333"/>
          <w:sz w:val="24"/>
          <w:szCs w:val="24"/>
          <w:lang w:eastAsia="ru-RU"/>
        </w:rPr>
      </w:pPr>
    </w:p>
    <w:p w:rsidR="00432A23" w:rsidRPr="00432A23" w:rsidRDefault="00432A23" w:rsidP="00432A23">
      <w:pPr>
        <w:pBdr>
          <w:top w:val="single" w:sz="6" w:space="4" w:color="DDDDDD"/>
          <w:bottom w:val="single" w:sz="6" w:space="4" w:color="DDDDDD"/>
        </w:pBdr>
        <w:shd w:val="clear" w:color="auto" w:fill="FFFFFF"/>
        <w:spacing w:after="0" w:line="240" w:lineRule="auto"/>
        <w:jc w:val="center"/>
        <w:outlineLvl w:val="1"/>
        <w:rPr>
          <w:rFonts w:ascii="Times New Roman" w:eastAsia="Times New Roman" w:hAnsi="Times New Roman" w:cs="Times New Roman"/>
          <w:color w:val="7BA428"/>
          <w:sz w:val="28"/>
          <w:szCs w:val="28"/>
          <w:lang w:eastAsia="ru-RU"/>
        </w:rPr>
      </w:pPr>
      <w:hyperlink r:id="rId4" w:history="1">
        <w:r w:rsidRPr="00432A23">
          <w:rPr>
            <w:rFonts w:ascii="Times New Roman" w:eastAsia="Times New Roman" w:hAnsi="Times New Roman" w:cs="Times New Roman"/>
            <w:color w:val="0000FF"/>
            <w:sz w:val="28"/>
            <w:szCs w:val="28"/>
            <w:lang w:eastAsia="ru-RU"/>
          </w:rPr>
          <w:t>Перечень отдельных видов экономической деятельности, являющихся приоритетными в части оказания муниципальной поддержки</w:t>
        </w:r>
      </w:hyperlink>
    </w:p>
    <w:p w:rsidR="00432A23" w:rsidRPr="00432A23" w:rsidRDefault="00432A23" w:rsidP="00432A23">
      <w:pPr>
        <w:shd w:val="clear" w:color="auto" w:fill="FFFFFF"/>
        <w:spacing w:before="30" w:after="0" w:line="288" w:lineRule="atLeast"/>
        <w:ind w:left="720"/>
        <w:rPr>
          <w:rFonts w:ascii="Times New Roman" w:eastAsia="Times New Roman" w:hAnsi="Times New Roman" w:cs="Times New Roman"/>
          <w:color w:val="444444"/>
          <w:sz w:val="24"/>
          <w:szCs w:val="24"/>
          <w:lang w:eastAsia="ru-RU"/>
        </w:rPr>
      </w:pPr>
    </w:p>
    <w:tbl>
      <w:tblPr>
        <w:tblW w:w="102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9279"/>
      </w:tblGrid>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Код</w:t>
            </w:r>
          </w:p>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ОКВЭД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Наименование вида экономической деятельности</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I. Промышленное производство</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текстильное производство</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одежды; выделка и крашение меха</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кожи, изделий из кожи и производство обуви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обработка древесины и производство изделий из дерева и пробки, кроме мебели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целлюлозы, древесной массы, бумаги, картона и изделий из них</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химическое производство</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резиновых и пластмассовых изделий (за исключением кода 25.24.9)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прочих неметаллических минеральных продуктов</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металлургическое производство</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готовых металлических изделий (за исключением кодов 28.22.9, 28.30.9)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машин и оборудования (за исключением кодов 29.11.9, 29.12.9, 29.14.9, 29.21.9, 29.22.9, 29.23.9, 29.24.9, 29.32.9, 29.40.9, 29.54.9, 29.56.9)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офисного оборудования и вычислительной техники (за исключением кода 30.01.09)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электрических машин и электрооборудования (за исключением кодов 31.10.9, 31.20.9, 31.62.9)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аппаратуры для радио, телевидения и связи (за исключением кодов 32.20.9, 32.30.9)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изделий медицинской техники, средств измерений, оптических приборов и аппаратуры, часов (за исключением кодов 33.10.9, 33.20.9, 30.40.9, 30.50.9)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автомобилей, прицепов и полуприцепов</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судов, летательных и космических аппаратов и прочих транспортных средств (за исключением кодов 35.11.9, 35.12.9, 35.20.9, 35.30.9)</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мебели и прочей продукции, не включенной в другие группировки</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II. Производство и переработка сельхозпродукции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сельское хозяйство, охота и предоставление услуг в этих областях (за исключением кодов 01.5, 01.50)</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lastRenderedPageBreak/>
              <w:t>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рыболовство, рыбоводство и предоставление услуг в этих областях</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пищевых продуктов, включая напитки (за исключением кодов 15.9, 15.91, 15.92, 15.94, 15.95, 15.96, 15.97, 15.98, 15.98.1, 15.98.2)</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III. Коммунальное хозяйство и обслуживание жилищного фонда</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40.10.5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по обеспечению работоспособности электрических сетей</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40.30.4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по обеспечению работоспособности котельных</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40.30.5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по обеспечению работоспособности тепловых сетей</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сбор, очистка и распределение воды</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45.33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производство санитарно-технических работ</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IV. Здравоохранение на территории города Новошахтинска, платные социальные услуги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здравоохранение и предоставление социальных услуг (за исключением кодов 85.14.4, 85.14.5, 85.14.6)</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V. Бытовое обслуживание населения на территории города Новошахтинска</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52.7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ремонт бытовых изделий и предметов личного пользования</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52.71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ремонт обуви и прочих изделий из кожи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52.72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ремонт бытовых электрических изделий</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52.72.1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ремонт радио- и телеаппаратуры и прочей аудио- и видеоаппаратуры</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52.72.2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ремонт прочих бытовых электрических изделий</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52.73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ремонт часов и ювелирных изделий</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52.74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ремонт бытовых изделий и предметов личного пользования, не включенных в другие группировки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предоставление персональных услуг</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VI. Защита окружающей среды</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обработка вторичного сырья</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удаление сточных вод, отходов и аналогичная деятельность</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VII. Въездной, внутренний туризм и гостиничный комплекс</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гостиниц</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гостиниц с ресторанами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гостиниц без ресторанов</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прочих мест для временного проживания</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lastRenderedPageBreak/>
              <w:t>55.21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молодежных туристических лагерей и горных туристических баз</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кемпингов</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55.23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прочих мест для проживания</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55.23.1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детских лагерей на время каникул</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55.23.2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пансионатов, домов отдыха и т.п.</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55.23.3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сдача внаем для временного проживания меблированных комнат</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55.23.4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предоставление мест для временного проживания в железнодорожных спальных вагонах и прочих транспортных средствах</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63.3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туристических агентств</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63.30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туристических агентств</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63.30.1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организация комплексного туристического обслуживания</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63.30.2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обеспечение экскурсионными билетами, обеспечение проживания, обеспечение транспортными средствами</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63.30.3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предоставление туристических информационных услуг</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63.30.4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предоставление туристических экскурсионных услуг</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VIII. Общественное питание в образовательных организациях</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 xml:space="preserve">деятельность столовых при предприятиях и </w:t>
            </w:r>
            <w:proofErr w:type="gramStart"/>
            <w:r w:rsidRPr="00432A23">
              <w:rPr>
                <w:rFonts w:ascii="Times New Roman" w:eastAsia="Times New Roman" w:hAnsi="Times New Roman" w:cs="Times New Roman"/>
                <w:sz w:val="24"/>
                <w:szCs w:val="24"/>
                <w:lang w:eastAsia="ru-RU"/>
              </w:rPr>
              <w:t>учреждениях</w:t>
            </w:r>
            <w:proofErr w:type="gramEnd"/>
            <w:r w:rsidRPr="00432A23">
              <w:rPr>
                <w:rFonts w:ascii="Times New Roman" w:eastAsia="Times New Roman" w:hAnsi="Times New Roman" w:cs="Times New Roman"/>
                <w:sz w:val="24"/>
                <w:szCs w:val="24"/>
                <w:lang w:eastAsia="ru-RU"/>
              </w:rPr>
              <w:t xml:space="preserve"> и поставка продукции общественного питания</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55.51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деятельность столовых при предприятиях и учреждениях</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55.52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поставка продукции общественного питания</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IX. Микрофинансирование</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65.22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предоставление кредита</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65.22.1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предоставление потребительского кредита</w:t>
            </w:r>
          </w:p>
        </w:tc>
      </w:tr>
      <w:tr w:rsidR="00432A23" w:rsidRPr="00432A23" w:rsidTr="00432A2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Раздел X. Инновационная деятельность</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73.1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научные исследования и разработки в области естественных и технических наук</w:t>
            </w:r>
          </w:p>
        </w:tc>
      </w:tr>
      <w:tr w:rsidR="00432A23" w:rsidRPr="00432A23" w:rsidTr="00432A23">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jc w:val="center"/>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73.10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32A23" w:rsidRPr="00432A23" w:rsidRDefault="00432A23" w:rsidP="00432A23">
            <w:pPr>
              <w:spacing w:after="0" w:line="312" w:lineRule="atLeast"/>
              <w:rPr>
                <w:rFonts w:ascii="Times New Roman" w:eastAsia="Times New Roman" w:hAnsi="Times New Roman" w:cs="Times New Roman"/>
                <w:sz w:val="24"/>
                <w:szCs w:val="24"/>
                <w:lang w:eastAsia="ru-RU"/>
              </w:rPr>
            </w:pPr>
            <w:r w:rsidRPr="00432A23">
              <w:rPr>
                <w:rFonts w:ascii="Times New Roman" w:eastAsia="Times New Roman" w:hAnsi="Times New Roman" w:cs="Times New Roman"/>
                <w:sz w:val="24"/>
                <w:szCs w:val="24"/>
                <w:lang w:eastAsia="ru-RU"/>
              </w:rPr>
              <w:t>научные исследования и разработки в области естественных и технических наук</w:t>
            </w:r>
          </w:p>
        </w:tc>
      </w:tr>
    </w:tbl>
    <w:p w:rsidR="00432A23" w:rsidRP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4"/>
          <w:szCs w:val="24"/>
          <w:lang w:eastAsia="ru-RU"/>
        </w:rPr>
      </w:pPr>
    </w:p>
    <w:p w:rsidR="00432A23" w:rsidRP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4"/>
          <w:szCs w:val="24"/>
          <w:lang w:eastAsia="ru-RU"/>
        </w:rPr>
      </w:pPr>
    </w:p>
    <w:p w:rsidR="00432A23" w:rsidRP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4"/>
          <w:szCs w:val="24"/>
          <w:lang w:eastAsia="ru-RU"/>
        </w:rPr>
      </w:pPr>
    </w:p>
    <w:p w:rsidR="00432A23" w:rsidRP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4"/>
          <w:szCs w:val="24"/>
          <w:lang w:eastAsia="ru-RU"/>
        </w:rPr>
      </w:pPr>
    </w:p>
    <w:p w:rsidR="00432A23" w:rsidRP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4"/>
          <w:szCs w:val="24"/>
          <w:lang w:eastAsia="ru-RU"/>
        </w:rPr>
      </w:pPr>
    </w:p>
    <w:p w:rsidR="00432A23" w:rsidRP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4"/>
          <w:szCs w:val="24"/>
          <w:lang w:eastAsia="ru-RU"/>
        </w:rPr>
      </w:pPr>
    </w:p>
    <w:p w:rsid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4"/>
          <w:szCs w:val="24"/>
          <w:lang w:eastAsia="ru-RU"/>
        </w:rPr>
      </w:pPr>
    </w:p>
    <w:p w:rsidR="00432A23" w:rsidRPr="00432A23" w:rsidRDefault="00432A23" w:rsidP="00432A23">
      <w:pPr>
        <w:pBdr>
          <w:top w:val="single" w:sz="6" w:space="4" w:color="DDDDDD"/>
          <w:bottom w:val="single" w:sz="6" w:space="4" w:color="DDDDDD"/>
        </w:pBdr>
        <w:shd w:val="clear" w:color="auto" w:fill="FFFFFF"/>
        <w:spacing w:after="0" w:line="240" w:lineRule="auto"/>
        <w:outlineLvl w:val="1"/>
        <w:rPr>
          <w:rFonts w:ascii="Times New Roman" w:eastAsia="Times New Roman" w:hAnsi="Times New Roman" w:cs="Times New Roman"/>
          <w:color w:val="7BA428"/>
          <w:sz w:val="28"/>
          <w:szCs w:val="28"/>
          <w:lang w:eastAsia="ru-RU"/>
        </w:rPr>
      </w:pPr>
      <w:hyperlink r:id="rId5" w:history="1">
        <w:r w:rsidRPr="00432A23">
          <w:rPr>
            <w:rFonts w:ascii="Times New Roman" w:eastAsia="Times New Roman" w:hAnsi="Times New Roman" w:cs="Times New Roman"/>
            <w:color w:val="0000FF"/>
            <w:sz w:val="28"/>
            <w:szCs w:val="28"/>
            <w:lang w:eastAsia="ru-RU"/>
          </w:rPr>
          <w:t>Регистрация индивидуального предпринимателя</w:t>
        </w:r>
      </w:hyperlink>
    </w:p>
    <w:p w:rsidR="00432A23" w:rsidRPr="00432A23" w:rsidRDefault="00432A23" w:rsidP="00432A23">
      <w:pPr>
        <w:shd w:val="clear" w:color="auto" w:fill="FFFFFF"/>
        <w:spacing w:after="0" w:line="408" w:lineRule="atLeast"/>
        <w:rPr>
          <w:rFonts w:ascii="Times New Roman" w:eastAsia="Times New Roman" w:hAnsi="Times New Roman" w:cs="Times New Roman"/>
          <w:color w:val="333333"/>
          <w:sz w:val="24"/>
          <w:szCs w:val="24"/>
          <w:lang w:eastAsia="ru-RU"/>
        </w:rPr>
      </w:pPr>
      <w:hyperlink r:id="rId6" w:history="1">
        <w:r w:rsidRPr="00432A23">
          <w:rPr>
            <w:rFonts w:ascii="Times New Roman" w:eastAsia="Times New Roman" w:hAnsi="Times New Roman" w:cs="Times New Roman"/>
            <w:color w:val="041FE9"/>
            <w:sz w:val="24"/>
            <w:szCs w:val="24"/>
            <w:lang w:eastAsia="ru-RU"/>
          </w:rPr>
          <w:t>https://www.nalog.ru/rn61/ip/interest/reg_ip/petition/</w:t>
        </w:r>
      </w:hyperlink>
    </w:p>
    <w:p w:rsidR="00432A23" w:rsidRPr="00432A23" w:rsidRDefault="00432A23" w:rsidP="00432A23">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432A23">
        <w:rPr>
          <w:rFonts w:ascii="Times New Roman" w:eastAsia="Times New Roman" w:hAnsi="Times New Roman" w:cs="Times New Roman"/>
          <w:color w:val="333333"/>
          <w:sz w:val="24"/>
          <w:szCs w:val="24"/>
          <w:lang w:eastAsia="ru-RU"/>
        </w:rPr>
        <w:t>Направления финансовой поддержки предпринимательства в госпрограмме Ростовской области «Экономическое развитие и инновационная экономика»</w:t>
      </w:r>
    </w:p>
    <w:p w:rsidR="00432A23" w:rsidRPr="00432A23" w:rsidRDefault="00432A23" w:rsidP="00432A23">
      <w:pPr>
        <w:shd w:val="clear" w:color="auto" w:fill="FFFFFF"/>
        <w:spacing w:after="0" w:line="408" w:lineRule="atLeast"/>
        <w:rPr>
          <w:rFonts w:ascii="Times New Roman" w:eastAsia="Times New Roman" w:hAnsi="Times New Roman" w:cs="Times New Roman"/>
          <w:color w:val="333333"/>
          <w:sz w:val="24"/>
          <w:szCs w:val="24"/>
          <w:lang w:eastAsia="ru-RU"/>
        </w:rPr>
      </w:pPr>
      <w:hyperlink r:id="rId7" w:history="1">
        <w:r w:rsidRPr="00432A23">
          <w:rPr>
            <w:rFonts w:ascii="Times New Roman" w:eastAsia="Times New Roman" w:hAnsi="Times New Roman" w:cs="Times New Roman"/>
            <w:color w:val="041FE9"/>
            <w:sz w:val="24"/>
            <w:szCs w:val="24"/>
            <w:lang w:eastAsia="ru-RU"/>
          </w:rPr>
          <w:t>http://donland.ru/Default.aspx?pageid=128139</w:t>
        </w:r>
      </w:hyperlink>
    </w:p>
    <w:p w:rsidR="00EB385C" w:rsidRPr="00432A23" w:rsidRDefault="00EB385C">
      <w:pPr>
        <w:rPr>
          <w:rFonts w:ascii="Times New Roman" w:hAnsi="Times New Roman" w:cs="Times New Roman"/>
          <w:sz w:val="24"/>
          <w:szCs w:val="24"/>
        </w:rPr>
      </w:pPr>
      <w:bookmarkStart w:id="0" w:name="_GoBack"/>
      <w:bookmarkEnd w:id="0"/>
    </w:p>
    <w:sectPr w:rsidR="00EB385C" w:rsidRPr="00432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23"/>
    <w:rsid w:val="00432A23"/>
    <w:rsid w:val="00EB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CF04D-F0EE-4144-A25C-3347053E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28955">
      <w:bodyDiv w:val="1"/>
      <w:marLeft w:val="0"/>
      <w:marRight w:val="0"/>
      <w:marTop w:val="0"/>
      <w:marBottom w:val="0"/>
      <w:divBdr>
        <w:top w:val="none" w:sz="0" w:space="0" w:color="auto"/>
        <w:left w:val="none" w:sz="0" w:space="0" w:color="auto"/>
        <w:bottom w:val="none" w:sz="0" w:space="0" w:color="auto"/>
        <w:right w:val="none" w:sz="0" w:space="0" w:color="auto"/>
      </w:divBdr>
      <w:divsChild>
        <w:div w:id="1970743751">
          <w:marLeft w:val="0"/>
          <w:marRight w:val="0"/>
          <w:marTop w:val="0"/>
          <w:marBottom w:val="150"/>
          <w:divBdr>
            <w:top w:val="none" w:sz="0" w:space="0" w:color="auto"/>
            <w:left w:val="none" w:sz="0" w:space="0" w:color="auto"/>
            <w:bottom w:val="none" w:sz="0" w:space="0" w:color="auto"/>
            <w:right w:val="none" w:sz="0" w:space="0" w:color="auto"/>
          </w:divBdr>
          <w:divsChild>
            <w:div w:id="426468806">
              <w:marLeft w:val="0"/>
              <w:marRight w:val="0"/>
              <w:marTop w:val="0"/>
              <w:marBottom w:val="0"/>
              <w:divBdr>
                <w:top w:val="none" w:sz="0" w:space="0" w:color="auto"/>
                <w:left w:val="none" w:sz="0" w:space="0" w:color="auto"/>
                <w:bottom w:val="none" w:sz="0" w:space="0" w:color="auto"/>
                <w:right w:val="none" w:sz="0" w:space="0" w:color="auto"/>
              </w:divBdr>
            </w:div>
          </w:divsChild>
        </w:div>
        <w:div w:id="1241136405">
          <w:marLeft w:val="0"/>
          <w:marRight w:val="0"/>
          <w:marTop w:val="0"/>
          <w:marBottom w:val="0"/>
          <w:divBdr>
            <w:top w:val="single" w:sz="2" w:space="0" w:color="auto"/>
            <w:left w:val="single" w:sz="2" w:space="4" w:color="auto"/>
            <w:bottom w:val="single" w:sz="2" w:space="8" w:color="auto"/>
            <w:right w:val="single" w:sz="2" w:space="4" w:color="auto"/>
          </w:divBdr>
        </w:div>
        <w:div w:id="1799109190">
          <w:marLeft w:val="0"/>
          <w:marRight w:val="0"/>
          <w:marTop w:val="0"/>
          <w:marBottom w:val="0"/>
          <w:divBdr>
            <w:top w:val="single" w:sz="2" w:space="0" w:color="auto"/>
            <w:left w:val="single" w:sz="2" w:space="4" w:color="auto"/>
            <w:bottom w:val="single" w:sz="2" w:space="8" w:color="auto"/>
            <w:right w:val="single" w:sz="2"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nland.ru/Default.aspx?pageid=128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og.ru/rn61/ip/interest/reg_ip/petition/" TargetMode="External"/><Relationship Id="rId5" Type="http://schemas.openxmlformats.org/officeDocument/2006/relationships/hyperlink" Target="https://rodnes-sp.ru/podderzhka-sub-ektov-malogo-i-srednego-predprinimatelstva/253-nachinayushchim-predprinimatelyam/5768-registratsiya-individualnogo-predprinimatelya" TargetMode="External"/><Relationship Id="rId4" Type="http://schemas.openxmlformats.org/officeDocument/2006/relationships/hyperlink" Target="https://rodnes-sp.ru/podderzhka-sub-ektov-malogo-i-srednego-predprinimatelstva/253-nachinayushchim-predprinimatelyam/5769-perechen-otdelnykh-vidov-ekonomicheskoj-deyatelnosti-yavlyayushchikhsya-prioritetnymi-v-chasti-okazaniya-munitsipalnoj-podderzhk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User121</cp:lastModifiedBy>
  <cp:revision>1</cp:revision>
  <dcterms:created xsi:type="dcterms:W3CDTF">2020-03-11T07:21:00Z</dcterms:created>
  <dcterms:modified xsi:type="dcterms:W3CDTF">2020-03-11T07:26:00Z</dcterms:modified>
</cp:coreProperties>
</file>