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C28" w:rsidRPr="004F74F0" w:rsidRDefault="00BF0076" w:rsidP="008E2C28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7</w:t>
      </w:r>
    </w:p>
    <w:p w:rsidR="008E2C28" w:rsidRPr="004F74F0" w:rsidRDefault="00B72B92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</w:t>
      </w:r>
      <w:bookmarkStart w:id="0" w:name="_GoBack"/>
      <w:bookmarkEnd w:id="0"/>
      <w:r w:rsidR="008E2C28" w:rsidRPr="004F74F0">
        <w:rPr>
          <w:rFonts w:ascii="Times New Roman" w:hAnsi="Times New Roman"/>
          <w:sz w:val="20"/>
          <w:szCs w:val="20"/>
        </w:rPr>
        <w:t xml:space="preserve"> Собрания депутатов </w:t>
      </w:r>
    </w:p>
    <w:p w:rsidR="008E2C28" w:rsidRPr="004F74F0" w:rsidRDefault="008E2C28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>Родионово-Несветайского сельского поселения</w:t>
      </w:r>
    </w:p>
    <w:p w:rsidR="008E2C28" w:rsidRPr="004F74F0" w:rsidRDefault="008E2C28" w:rsidP="00E72C6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 xml:space="preserve">«О бюджете </w:t>
      </w:r>
      <w:r w:rsidR="00E72C6A" w:rsidRPr="00E72C6A">
        <w:rPr>
          <w:rFonts w:ascii="Times New Roman" w:hAnsi="Times New Roman"/>
          <w:sz w:val="20"/>
          <w:szCs w:val="20"/>
        </w:rPr>
        <w:t>Барило-Крепинского</w:t>
      </w:r>
      <w:r w:rsidRPr="004F74F0">
        <w:rPr>
          <w:rFonts w:ascii="Times New Roman" w:hAnsi="Times New Roman"/>
          <w:sz w:val="20"/>
          <w:szCs w:val="20"/>
        </w:rPr>
        <w:t xml:space="preserve"> сельского поселения на 20</w:t>
      </w:r>
      <w:r w:rsidR="00BB3B1F">
        <w:rPr>
          <w:rFonts w:ascii="Times New Roman" w:hAnsi="Times New Roman"/>
          <w:sz w:val="20"/>
          <w:szCs w:val="20"/>
        </w:rPr>
        <w:t>24</w:t>
      </w:r>
      <w:r w:rsidRPr="004F74F0">
        <w:rPr>
          <w:rFonts w:ascii="Times New Roman" w:hAnsi="Times New Roman"/>
          <w:sz w:val="20"/>
          <w:szCs w:val="20"/>
        </w:rPr>
        <w:t xml:space="preserve"> год и на</w:t>
      </w:r>
    </w:p>
    <w:p w:rsidR="008E2C28" w:rsidRPr="004F74F0" w:rsidRDefault="008E2C28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 xml:space="preserve"> плановый период 20</w:t>
      </w:r>
      <w:r w:rsidR="00BB3B1F">
        <w:rPr>
          <w:rFonts w:ascii="Times New Roman" w:hAnsi="Times New Roman"/>
          <w:sz w:val="20"/>
          <w:szCs w:val="20"/>
        </w:rPr>
        <w:t>25</w:t>
      </w:r>
      <w:r w:rsidRPr="004F74F0">
        <w:rPr>
          <w:rFonts w:ascii="Times New Roman" w:hAnsi="Times New Roman"/>
          <w:sz w:val="20"/>
          <w:szCs w:val="20"/>
        </w:rPr>
        <w:t xml:space="preserve"> и 202</w:t>
      </w:r>
      <w:r w:rsidR="00BB3B1F">
        <w:rPr>
          <w:rFonts w:ascii="Times New Roman" w:hAnsi="Times New Roman"/>
          <w:sz w:val="20"/>
          <w:szCs w:val="20"/>
        </w:rPr>
        <w:t>6</w:t>
      </w:r>
      <w:r w:rsidRPr="004F74F0">
        <w:rPr>
          <w:rFonts w:ascii="Times New Roman" w:hAnsi="Times New Roman"/>
          <w:sz w:val="20"/>
          <w:szCs w:val="20"/>
        </w:rPr>
        <w:t xml:space="preserve"> годов»</w:t>
      </w:r>
    </w:p>
    <w:p w:rsidR="008E2C28" w:rsidRDefault="008E2C28" w:rsidP="008E2C28">
      <w:pPr>
        <w:jc w:val="both"/>
      </w:pPr>
    </w:p>
    <w:p w:rsidR="008E2C28" w:rsidRDefault="008E2C28" w:rsidP="008E2C28">
      <w:pPr>
        <w:jc w:val="both"/>
      </w:pPr>
    </w:p>
    <w:p w:rsidR="008E2C28" w:rsidRPr="00E72C6A" w:rsidRDefault="008E2C28" w:rsidP="008E2C28">
      <w:pPr>
        <w:jc w:val="center"/>
        <w:rPr>
          <w:sz w:val="28"/>
          <w:szCs w:val="28"/>
        </w:rPr>
      </w:pPr>
      <w:r w:rsidRPr="00E72C6A">
        <w:rPr>
          <w:sz w:val="28"/>
          <w:szCs w:val="28"/>
        </w:rPr>
        <w:t xml:space="preserve">Программа муниципальных внутренних заимствований </w:t>
      </w:r>
      <w:r w:rsidR="00B303D6" w:rsidRPr="00E72C6A">
        <w:rPr>
          <w:sz w:val="28"/>
          <w:szCs w:val="28"/>
        </w:rPr>
        <w:t>Барило-Крепинского</w:t>
      </w:r>
      <w:r w:rsidR="00BB3B1F">
        <w:rPr>
          <w:sz w:val="28"/>
          <w:szCs w:val="28"/>
        </w:rPr>
        <w:t xml:space="preserve"> сельского поселения на 2024 год и на плановый период 2025 и 2026</w:t>
      </w:r>
      <w:r w:rsidRPr="00E72C6A">
        <w:rPr>
          <w:sz w:val="28"/>
          <w:szCs w:val="28"/>
        </w:rPr>
        <w:t xml:space="preserve"> годов</w:t>
      </w:r>
    </w:p>
    <w:p w:rsidR="008E2C28" w:rsidRPr="00E72C6A" w:rsidRDefault="008E2C28" w:rsidP="008E2C28">
      <w:pPr>
        <w:jc w:val="center"/>
        <w:rPr>
          <w:sz w:val="28"/>
          <w:szCs w:val="28"/>
        </w:rPr>
      </w:pPr>
    </w:p>
    <w:p w:rsidR="008E2C28" w:rsidRPr="00E72C6A" w:rsidRDefault="008E2C28" w:rsidP="008E2C28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E72C6A">
        <w:rPr>
          <w:sz w:val="28"/>
          <w:szCs w:val="28"/>
        </w:rPr>
        <w:t xml:space="preserve">Муниципальные внутренние заимствования </w:t>
      </w:r>
      <w:r w:rsidR="00B303D6" w:rsidRPr="00E72C6A">
        <w:rPr>
          <w:sz w:val="28"/>
          <w:szCs w:val="28"/>
        </w:rPr>
        <w:t>Барило-Крепинского</w:t>
      </w:r>
      <w:r w:rsidR="00BB3B1F">
        <w:rPr>
          <w:sz w:val="28"/>
          <w:szCs w:val="28"/>
        </w:rPr>
        <w:t xml:space="preserve"> сельского поселения на 2024</w:t>
      </w:r>
      <w:r w:rsidRPr="00E72C6A">
        <w:rPr>
          <w:sz w:val="28"/>
          <w:szCs w:val="28"/>
        </w:rPr>
        <w:t xml:space="preserve"> год</w:t>
      </w:r>
    </w:p>
    <w:p w:rsidR="008E2C28" w:rsidRDefault="008E2C28" w:rsidP="008E2C28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45"/>
        <w:gridCol w:w="1454"/>
        <w:gridCol w:w="1701"/>
      </w:tblGrid>
      <w:tr w:rsidR="008E2C28" w:rsidTr="008E2C28">
        <w:tc>
          <w:tcPr>
            <w:tcW w:w="6345" w:type="dxa"/>
          </w:tcPr>
          <w:p w:rsidR="008E2C28" w:rsidRDefault="008E2C28" w:rsidP="008E2C28">
            <w:pPr>
              <w:jc w:val="center"/>
            </w:pPr>
            <w:r>
              <w:t xml:space="preserve">Вид заимствования 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Сумма</w:t>
            </w:r>
          </w:p>
        </w:tc>
        <w:tc>
          <w:tcPr>
            <w:tcW w:w="1701" w:type="dxa"/>
          </w:tcPr>
          <w:p w:rsidR="008E2C28" w:rsidRDefault="008E2C28" w:rsidP="008E2C28">
            <w:pPr>
              <w:jc w:val="center"/>
            </w:pPr>
            <w:r>
              <w:t>Предельные сроки погашения</w:t>
            </w:r>
          </w:p>
        </w:tc>
      </w:tr>
      <w:tr w:rsidR="008E2C28" w:rsidTr="008E2C28">
        <w:tc>
          <w:tcPr>
            <w:tcW w:w="6345" w:type="dxa"/>
          </w:tcPr>
          <w:p w:rsidR="008E2C28" w:rsidRDefault="008E2C28" w:rsidP="008E2C28">
            <w:r>
              <w:t>Кредиты, привлеченные от кредитных организаций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E2C28" w:rsidRDefault="008E2C28" w:rsidP="008E2C28"/>
        </w:tc>
      </w:tr>
      <w:tr w:rsidR="008E2C28" w:rsidTr="008E2C28">
        <w:tc>
          <w:tcPr>
            <w:tcW w:w="6345" w:type="dxa"/>
          </w:tcPr>
          <w:p w:rsidR="008E2C28" w:rsidRDefault="008E2C28" w:rsidP="008E2C28">
            <w:r>
              <w:t>Бюджетные кредиты, привлеченные в бюджет сельского поселения из областного бюджета</w:t>
            </w:r>
          </w:p>
          <w:p w:rsidR="008E2C28" w:rsidRDefault="008E2C28" w:rsidP="008E2C28">
            <w:r>
              <w:t xml:space="preserve">привлечение </w:t>
            </w:r>
          </w:p>
          <w:p w:rsidR="008E2C28" w:rsidRDefault="008E2C28" w:rsidP="008E2C28">
            <w:r>
              <w:t>из них привлечение бюджетных кредитов на пополнение остатка средств на едином счете бюджета</w:t>
            </w:r>
          </w:p>
          <w:p w:rsidR="008E2C28" w:rsidRDefault="008E2C28" w:rsidP="008E2C28">
            <w:r>
              <w:t>погашение</w:t>
            </w:r>
          </w:p>
          <w:p w:rsidR="008E2C28" w:rsidRDefault="008E2C28" w:rsidP="008E2C28">
            <w:r>
              <w:t>из них погашение бюджетных кредитов на пополнение остатка средств на едином счете бюджета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</w:tc>
        <w:tc>
          <w:tcPr>
            <w:tcW w:w="1701" w:type="dxa"/>
          </w:tcPr>
          <w:p w:rsidR="008E2C28" w:rsidRDefault="008E2C28" w:rsidP="008E2C28"/>
        </w:tc>
      </w:tr>
    </w:tbl>
    <w:p w:rsidR="008E2C28" w:rsidRDefault="008E2C28" w:rsidP="008E2C28"/>
    <w:p w:rsidR="008E2C28" w:rsidRDefault="008E2C28" w:rsidP="008E2C28">
      <w:pPr>
        <w:pStyle w:val="a4"/>
        <w:numPr>
          <w:ilvl w:val="0"/>
          <w:numId w:val="1"/>
        </w:numPr>
        <w:jc w:val="center"/>
      </w:pPr>
      <w:r>
        <w:t xml:space="preserve">Муниципальные внутренние заимствования </w:t>
      </w:r>
      <w:r w:rsidR="00B303D6">
        <w:t>Барило-Крепинского</w:t>
      </w:r>
      <w:r w:rsidR="00BB3B1F">
        <w:t xml:space="preserve"> сельского поселения на 2025 и 2026</w:t>
      </w:r>
      <w:r>
        <w:t xml:space="preserve"> годы</w:t>
      </w:r>
    </w:p>
    <w:tbl>
      <w:tblPr>
        <w:tblStyle w:val="a5"/>
        <w:tblW w:w="9503" w:type="dxa"/>
        <w:tblLook w:val="04A0" w:firstRow="1" w:lastRow="0" w:firstColumn="1" w:lastColumn="0" w:noHBand="0" w:noVBand="1"/>
      </w:tblPr>
      <w:tblGrid>
        <w:gridCol w:w="4303"/>
        <w:gridCol w:w="1167"/>
        <w:gridCol w:w="1366"/>
        <w:gridCol w:w="1299"/>
        <w:gridCol w:w="1368"/>
      </w:tblGrid>
      <w:tr w:rsidR="008E2C28" w:rsidTr="008E2C28">
        <w:tc>
          <w:tcPr>
            <w:tcW w:w="4303" w:type="dxa"/>
            <w:vMerge w:val="restart"/>
          </w:tcPr>
          <w:p w:rsidR="008E2C28" w:rsidRDefault="008E2C28" w:rsidP="008E2C28">
            <w:pPr>
              <w:jc w:val="center"/>
            </w:pPr>
            <w:r>
              <w:t>Вид заимствования</w:t>
            </w:r>
          </w:p>
        </w:tc>
        <w:tc>
          <w:tcPr>
            <w:tcW w:w="2533" w:type="dxa"/>
            <w:gridSpan w:val="2"/>
          </w:tcPr>
          <w:p w:rsidR="008E2C28" w:rsidRDefault="00D23DCF" w:rsidP="008E2C28">
            <w:pPr>
              <w:jc w:val="center"/>
            </w:pPr>
            <w:r>
              <w:t>2024</w:t>
            </w:r>
            <w:r w:rsidR="008E2C28">
              <w:t xml:space="preserve"> год</w:t>
            </w:r>
          </w:p>
        </w:tc>
        <w:tc>
          <w:tcPr>
            <w:tcW w:w="2667" w:type="dxa"/>
            <w:gridSpan w:val="2"/>
          </w:tcPr>
          <w:p w:rsidR="008E2C28" w:rsidRDefault="00D23DCF" w:rsidP="008E2C28">
            <w:pPr>
              <w:jc w:val="center"/>
            </w:pPr>
            <w:r>
              <w:t>2025</w:t>
            </w:r>
            <w:r w:rsidR="008E2C28">
              <w:t xml:space="preserve"> год</w:t>
            </w:r>
          </w:p>
        </w:tc>
      </w:tr>
      <w:tr w:rsidR="008E2C28" w:rsidTr="008E2C28">
        <w:tc>
          <w:tcPr>
            <w:tcW w:w="4303" w:type="dxa"/>
            <w:vMerge/>
          </w:tcPr>
          <w:p w:rsidR="008E2C28" w:rsidRDefault="008E2C28" w:rsidP="008E2C28"/>
        </w:tc>
        <w:tc>
          <w:tcPr>
            <w:tcW w:w="1167" w:type="dxa"/>
          </w:tcPr>
          <w:p w:rsidR="008E2C28" w:rsidRDefault="008E2C28" w:rsidP="00346536">
            <w:pPr>
              <w:jc w:val="center"/>
            </w:pPr>
            <w:r>
              <w:t>Сумма</w:t>
            </w:r>
          </w:p>
        </w:tc>
        <w:tc>
          <w:tcPr>
            <w:tcW w:w="1366" w:type="dxa"/>
          </w:tcPr>
          <w:p w:rsidR="008E2C28" w:rsidRDefault="008E2C28" w:rsidP="00346536">
            <w:pPr>
              <w:jc w:val="center"/>
            </w:pPr>
            <w:r>
              <w:t>Предельные сроки погашения</w:t>
            </w: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Сумма</w:t>
            </w:r>
          </w:p>
        </w:tc>
        <w:tc>
          <w:tcPr>
            <w:tcW w:w="1368" w:type="dxa"/>
          </w:tcPr>
          <w:p w:rsidR="008E2C28" w:rsidRDefault="008E2C28" w:rsidP="00346536">
            <w:pPr>
              <w:jc w:val="center"/>
            </w:pPr>
            <w:r>
              <w:t>Предельные сроки погашения</w:t>
            </w:r>
          </w:p>
        </w:tc>
      </w:tr>
      <w:tr w:rsidR="008E2C28" w:rsidTr="008E2C28">
        <w:tc>
          <w:tcPr>
            <w:tcW w:w="4303" w:type="dxa"/>
          </w:tcPr>
          <w:p w:rsidR="008E2C28" w:rsidRDefault="008E2C28" w:rsidP="008E2C28">
            <w:r>
              <w:t>Кредиты, привлеченные от кредитных организаций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167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366" w:type="dxa"/>
          </w:tcPr>
          <w:p w:rsidR="008E2C28" w:rsidRDefault="008E2C28" w:rsidP="008E2C28">
            <w:pPr>
              <w:jc w:val="center"/>
            </w:pP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  <w:r>
              <w:t>0</w:t>
            </w:r>
          </w:p>
        </w:tc>
        <w:tc>
          <w:tcPr>
            <w:tcW w:w="1368" w:type="dxa"/>
          </w:tcPr>
          <w:p w:rsidR="008E2C28" w:rsidRDefault="008E2C28" w:rsidP="008E2C28">
            <w:pPr>
              <w:jc w:val="center"/>
            </w:pPr>
          </w:p>
        </w:tc>
      </w:tr>
      <w:tr w:rsidR="008E2C28" w:rsidTr="008E2C28">
        <w:tc>
          <w:tcPr>
            <w:tcW w:w="4303" w:type="dxa"/>
          </w:tcPr>
          <w:p w:rsidR="008E2C28" w:rsidRDefault="008E2C28" w:rsidP="008E2C28">
            <w:r>
              <w:t>Бюджетные кредиты, привлеченные в бюджет сельского поселения из областного бюджета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167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366" w:type="dxa"/>
          </w:tcPr>
          <w:p w:rsidR="008E2C28" w:rsidRDefault="008E2C28" w:rsidP="008E2C28">
            <w:pPr>
              <w:jc w:val="center"/>
            </w:pP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  <w:r>
              <w:t>0</w:t>
            </w:r>
          </w:p>
        </w:tc>
        <w:tc>
          <w:tcPr>
            <w:tcW w:w="1368" w:type="dxa"/>
          </w:tcPr>
          <w:p w:rsidR="008E2C28" w:rsidRDefault="008E2C28" w:rsidP="008E2C28">
            <w:pPr>
              <w:jc w:val="center"/>
            </w:pPr>
          </w:p>
        </w:tc>
      </w:tr>
    </w:tbl>
    <w:p w:rsidR="008E2C28" w:rsidRDefault="008E2C28" w:rsidP="008E2C28"/>
    <w:p w:rsidR="008E2C28" w:rsidRDefault="008E2C28" w:rsidP="008E2C28">
      <w:pPr>
        <w:jc w:val="both"/>
      </w:pPr>
    </w:p>
    <w:p w:rsidR="008E2C28" w:rsidRDefault="008E2C28" w:rsidP="008E2C28">
      <w:pPr>
        <w:jc w:val="both"/>
      </w:pPr>
    </w:p>
    <w:p w:rsidR="00E72C6A" w:rsidRPr="005268DD" w:rsidRDefault="00E72C6A" w:rsidP="00E72C6A">
      <w:pPr>
        <w:tabs>
          <w:tab w:val="num" w:pos="1134"/>
        </w:tabs>
        <w:rPr>
          <w:sz w:val="28"/>
          <w:szCs w:val="28"/>
        </w:rPr>
      </w:pPr>
      <w:r w:rsidRPr="005268DD">
        <w:rPr>
          <w:sz w:val="28"/>
          <w:szCs w:val="28"/>
        </w:rPr>
        <w:t xml:space="preserve">Председатель Собрания депутатов </w:t>
      </w:r>
    </w:p>
    <w:p w:rsidR="00E72C6A" w:rsidRPr="005268DD" w:rsidRDefault="00E72C6A" w:rsidP="00E72C6A">
      <w:pPr>
        <w:tabs>
          <w:tab w:val="num" w:pos="1134"/>
        </w:tabs>
        <w:rPr>
          <w:sz w:val="28"/>
          <w:szCs w:val="28"/>
        </w:rPr>
      </w:pPr>
      <w:r w:rsidRPr="005268DD">
        <w:rPr>
          <w:sz w:val="28"/>
          <w:szCs w:val="28"/>
        </w:rPr>
        <w:t xml:space="preserve">- глава Барило-Крепинского </w:t>
      </w:r>
    </w:p>
    <w:p w:rsidR="00E72C6A" w:rsidRPr="005268DD" w:rsidRDefault="00E72C6A" w:rsidP="00E72C6A">
      <w:pPr>
        <w:tabs>
          <w:tab w:val="num" w:pos="1134"/>
        </w:tabs>
        <w:rPr>
          <w:sz w:val="28"/>
          <w:szCs w:val="28"/>
        </w:rPr>
      </w:pPr>
      <w:r w:rsidRPr="005268DD">
        <w:rPr>
          <w:sz w:val="28"/>
          <w:szCs w:val="28"/>
        </w:rPr>
        <w:t xml:space="preserve">сельского поселения                        </w:t>
      </w:r>
      <w:r>
        <w:rPr>
          <w:sz w:val="28"/>
          <w:szCs w:val="28"/>
        </w:rPr>
        <w:t xml:space="preserve">                   </w:t>
      </w:r>
      <w:r w:rsidR="005056A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Pr="005268DD">
        <w:rPr>
          <w:sz w:val="28"/>
          <w:szCs w:val="28"/>
        </w:rPr>
        <w:t xml:space="preserve">С.В. </w:t>
      </w:r>
      <w:proofErr w:type="spellStart"/>
      <w:r w:rsidRPr="005268DD">
        <w:rPr>
          <w:sz w:val="28"/>
          <w:szCs w:val="28"/>
        </w:rPr>
        <w:t>Мырза</w:t>
      </w:r>
      <w:proofErr w:type="spellEnd"/>
    </w:p>
    <w:p w:rsidR="002D1289" w:rsidRDefault="002D1289"/>
    <w:sectPr w:rsidR="002D1289" w:rsidSect="002D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2E356C"/>
    <w:multiLevelType w:val="hybridMultilevel"/>
    <w:tmpl w:val="A0A4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2C28"/>
    <w:rsid w:val="00237559"/>
    <w:rsid w:val="002D1289"/>
    <w:rsid w:val="00486754"/>
    <w:rsid w:val="005056AB"/>
    <w:rsid w:val="006D77CC"/>
    <w:rsid w:val="008C2F6D"/>
    <w:rsid w:val="008E2C28"/>
    <w:rsid w:val="00B303D6"/>
    <w:rsid w:val="00B72B92"/>
    <w:rsid w:val="00BB3B1F"/>
    <w:rsid w:val="00BF0076"/>
    <w:rsid w:val="00CA59C9"/>
    <w:rsid w:val="00D23DCF"/>
    <w:rsid w:val="00E7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73DA0-0950-4708-9726-16658507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C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E2C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E2C28"/>
    <w:pPr>
      <w:ind w:left="720"/>
      <w:contextualSpacing/>
    </w:pPr>
  </w:style>
  <w:style w:type="table" w:styleId="a5">
    <w:name w:val="Table Grid"/>
    <w:basedOn w:val="a1"/>
    <w:uiPriority w:val="59"/>
    <w:rsid w:val="008E2C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056A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56A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User5585</cp:lastModifiedBy>
  <cp:revision>13</cp:revision>
  <cp:lastPrinted>2023-12-22T12:25:00Z</cp:lastPrinted>
  <dcterms:created xsi:type="dcterms:W3CDTF">2021-11-16T14:17:00Z</dcterms:created>
  <dcterms:modified xsi:type="dcterms:W3CDTF">2023-12-22T12:25:00Z</dcterms:modified>
</cp:coreProperties>
</file>